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FC04A3">
      <w:pPr>
        <w:pStyle w:val="Zkladnodstavec"/>
        <w:spacing w:before="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59858319" w14:textId="4EC580E9" w:rsidR="00FC04A3" w:rsidRPr="003C12A9" w:rsidRDefault="00FC04A3" w:rsidP="00FC04A3">
      <w:pPr>
        <w:pStyle w:val="Zkladnodstavec"/>
        <w:spacing w:before="240"/>
        <w:jc w:val="center"/>
        <w:rPr>
          <w:rFonts w:ascii="Arial" w:hAnsi="Arial" w:cs="Arial"/>
          <w:caps/>
          <w:color w:val="auto"/>
          <w:sz w:val="36"/>
          <w:szCs w:val="36"/>
        </w:rPr>
      </w:pPr>
      <w:r w:rsidRPr="003C12A9">
        <w:rPr>
          <w:rFonts w:ascii="Arial" w:hAnsi="Arial" w:cs="Arial"/>
          <w:caps/>
          <w:color w:val="auto"/>
          <w:sz w:val="36"/>
          <w:szCs w:val="36"/>
        </w:rPr>
        <w:t xml:space="preserve">25. výzva IROP </w:t>
      </w:r>
      <w:r w:rsidRPr="003C12A9">
        <w:rPr>
          <w:rFonts w:ascii="Arial" w:hAnsi="Arial" w:cs="Arial"/>
          <w:sz w:val="36"/>
          <w:szCs w:val="36"/>
        </w:rPr>
        <w:t>– SOCIÁLNÍ BYDLENÍ – SC 4.2 (MRR)</w:t>
      </w:r>
    </w:p>
    <w:p w14:paraId="7203463F" w14:textId="77777777" w:rsidR="00FC04A3" w:rsidRPr="003C12A9" w:rsidRDefault="00FC04A3" w:rsidP="00FC04A3">
      <w:pPr>
        <w:pStyle w:val="Zkladnodstavec"/>
        <w:jc w:val="center"/>
        <w:rPr>
          <w:rFonts w:ascii="Arial" w:hAnsi="Arial" w:cs="Arial"/>
          <w:caps/>
          <w:color w:val="auto"/>
          <w:sz w:val="36"/>
          <w:szCs w:val="36"/>
        </w:rPr>
      </w:pPr>
      <w:r w:rsidRPr="003C12A9">
        <w:rPr>
          <w:rFonts w:ascii="Arial" w:hAnsi="Arial" w:cs="Arial"/>
          <w:color w:val="auto"/>
          <w:sz w:val="36"/>
          <w:szCs w:val="36"/>
        </w:rPr>
        <w:t xml:space="preserve">26. VÝZVA IROP </w:t>
      </w:r>
      <w:r w:rsidRPr="003C12A9">
        <w:rPr>
          <w:rFonts w:ascii="Arial" w:hAnsi="Arial" w:cs="Arial"/>
          <w:sz w:val="36"/>
          <w:szCs w:val="36"/>
        </w:rPr>
        <w:t>–</w:t>
      </w:r>
      <w:r w:rsidRPr="003C12A9">
        <w:rPr>
          <w:rFonts w:ascii="Arial" w:hAnsi="Arial" w:cs="Arial"/>
          <w:color w:val="auto"/>
          <w:sz w:val="36"/>
          <w:szCs w:val="36"/>
        </w:rPr>
        <w:t xml:space="preserve"> SOCIÁLNÍ BYDLENÍ – SC 4.2 (</w:t>
      </w:r>
      <w:r>
        <w:rPr>
          <w:rFonts w:ascii="Arial" w:hAnsi="Arial" w:cs="Arial"/>
          <w:color w:val="auto"/>
          <w:sz w:val="36"/>
          <w:szCs w:val="36"/>
        </w:rPr>
        <w:t>P</w:t>
      </w:r>
      <w:r w:rsidRPr="003C12A9">
        <w:rPr>
          <w:rFonts w:ascii="Arial" w:hAnsi="Arial" w:cs="Arial"/>
          <w:color w:val="auto"/>
          <w:sz w:val="36"/>
          <w:szCs w:val="36"/>
        </w:rPr>
        <w:t>R)</w:t>
      </w:r>
    </w:p>
    <w:p w14:paraId="38C9C578" w14:textId="7FA59809"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7C1E79">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EastAsia"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17E3E3F" w14:textId="24FB0CC6" w:rsidR="00B21A0C"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5033654" w:history="1">
            <w:r w:rsidR="00B21A0C" w:rsidRPr="002C1ED3">
              <w:rPr>
                <w:rStyle w:val="Hypertextovodkaz"/>
                <w:rFonts w:ascii="Arial" w:hAnsi="Arial" w:cs="Arial"/>
                <w:caps/>
                <w:noProof/>
              </w:rPr>
              <w:t>1.</w:t>
            </w:r>
            <w:r w:rsidR="00B21A0C">
              <w:rPr>
                <w:rFonts w:eastAsiaTheme="minorEastAsia"/>
                <w:noProof/>
                <w:lang w:eastAsia="cs-CZ"/>
              </w:rPr>
              <w:tab/>
            </w:r>
            <w:r w:rsidR="00B21A0C" w:rsidRPr="002C1ED3">
              <w:rPr>
                <w:rStyle w:val="Hypertextovodkaz"/>
                <w:rFonts w:ascii="Arial" w:hAnsi="Arial" w:cs="Arial"/>
                <w:caps/>
                <w:noProof/>
              </w:rPr>
              <w:t>ÚVODNÍ INFORMACE o zpracovateli studie proveditelnosti</w:t>
            </w:r>
            <w:r w:rsidR="00B21A0C">
              <w:rPr>
                <w:noProof/>
                <w:webHidden/>
              </w:rPr>
              <w:tab/>
            </w:r>
            <w:r w:rsidR="00B21A0C">
              <w:rPr>
                <w:noProof/>
                <w:webHidden/>
              </w:rPr>
              <w:fldChar w:fldCharType="begin"/>
            </w:r>
            <w:r w:rsidR="00B21A0C">
              <w:rPr>
                <w:noProof/>
                <w:webHidden/>
              </w:rPr>
              <w:instrText xml:space="preserve"> PAGEREF _Toc115033654 \h </w:instrText>
            </w:r>
            <w:r w:rsidR="00B21A0C">
              <w:rPr>
                <w:noProof/>
                <w:webHidden/>
              </w:rPr>
            </w:r>
            <w:r w:rsidR="00B21A0C">
              <w:rPr>
                <w:noProof/>
                <w:webHidden/>
              </w:rPr>
              <w:fldChar w:fldCharType="separate"/>
            </w:r>
            <w:r w:rsidR="00B21A0C">
              <w:rPr>
                <w:noProof/>
                <w:webHidden/>
              </w:rPr>
              <w:t>3</w:t>
            </w:r>
            <w:r w:rsidR="00B21A0C">
              <w:rPr>
                <w:noProof/>
                <w:webHidden/>
              </w:rPr>
              <w:fldChar w:fldCharType="end"/>
            </w:r>
          </w:hyperlink>
        </w:p>
        <w:p w14:paraId="7326D00C" w14:textId="039AC961" w:rsidR="00B21A0C" w:rsidRDefault="00B21A0C">
          <w:pPr>
            <w:pStyle w:val="Obsah1"/>
            <w:tabs>
              <w:tab w:val="left" w:pos="440"/>
              <w:tab w:val="right" w:leader="dot" w:pos="9062"/>
            </w:tabs>
            <w:rPr>
              <w:rFonts w:eastAsiaTheme="minorEastAsia"/>
              <w:noProof/>
              <w:lang w:eastAsia="cs-CZ"/>
            </w:rPr>
          </w:pPr>
          <w:hyperlink w:anchor="_Toc115033655" w:history="1">
            <w:r w:rsidRPr="002C1ED3">
              <w:rPr>
                <w:rStyle w:val="Hypertextovodkaz"/>
                <w:rFonts w:ascii="Arial" w:hAnsi="Arial" w:cs="Arial"/>
                <w:caps/>
                <w:noProof/>
              </w:rPr>
              <w:t>2.</w:t>
            </w:r>
            <w:r>
              <w:rPr>
                <w:rFonts w:eastAsiaTheme="minorEastAsia"/>
                <w:noProof/>
                <w:lang w:eastAsia="cs-CZ"/>
              </w:rPr>
              <w:tab/>
            </w:r>
            <w:r w:rsidRPr="002C1ED3">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_Toc115033655 \h </w:instrText>
            </w:r>
            <w:r>
              <w:rPr>
                <w:noProof/>
                <w:webHidden/>
              </w:rPr>
            </w:r>
            <w:r>
              <w:rPr>
                <w:noProof/>
                <w:webHidden/>
              </w:rPr>
              <w:fldChar w:fldCharType="separate"/>
            </w:r>
            <w:r>
              <w:rPr>
                <w:noProof/>
                <w:webHidden/>
              </w:rPr>
              <w:t>3</w:t>
            </w:r>
            <w:r>
              <w:rPr>
                <w:noProof/>
                <w:webHidden/>
              </w:rPr>
              <w:fldChar w:fldCharType="end"/>
            </w:r>
          </w:hyperlink>
        </w:p>
        <w:p w14:paraId="33086268" w14:textId="5232653E" w:rsidR="00B21A0C" w:rsidRDefault="00B21A0C">
          <w:pPr>
            <w:pStyle w:val="Obsah1"/>
            <w:tabs>
              <w:tab w:val="left" w:pos="440"/>
              <w:tab w:val="right" w:leader="dot" w:pos="9062"/>
            </w:tabs>
            <w:rPr>
              <w:rFonts w:eastAsiaTheme="minorEastAsia"/>
              <w:noProof/>
              <w:lang w:eastAsia="cs-CZ"/>
            </w:rPr>
          </w:pPr>
          <w:hyperlink w:anchor="_Toc115033656" w:history="1">
            <w:r w:rsidRPr="002C1ED3">
              <w:rPr>
                <w:rStyle w:val="Hypertextovodkaz"/>
                <w:rFonts w:ascii="Arial" w:hAnsi="Arial" w:cs="Arial"/>
                <w:caps/>
                <w:noProof/>
              </w:rPr>
              <w:t>3.</w:t>
            </w:r>
            <w:r>
              <w:rPr>
                <w:rFonts w:eastAsiaTheme="minorEastAsia"/>
                <w:noProof/>
                <w:lang w:eastAsia="cs-CZ"/>
              </w:rPr>
              <w:tab/>
            </w:r>
            <w:r w:rsidRPr="002C1ED3">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_Toc115033656 \h </w:instrText>
            </w:r>
            <w:r>
              <w:rPr>
                <w:noProof/>
                <w:webHidden/>
              </w:rPr>
            </w:r>
            <w:r>
              <w:rPr>
                <w:noProof/>
                <w:webHidden/>
              </w:rPr>
              <w:fldChar w:fldCharType="separate"/>
            </w:r>
            <w:r>
              <w:rPr>
                <w:noProof/>
                <w:webHidden/>
              </w:rPr>
              <w:t>3</w:t>
            </w:r>
            <w:r>
              <w:rPr>
                <w:noProof/>
                <w:webHidden/>
              </w:rPr>
              <w:fldChar w:fldCharType="end"/>
            </w:r>
          </w:hyperlink>
        </w:p>
        <w:p w14:paraId="63B407F8" w14:textId="4B875183" w:rsidR="00B21A0C" w:rsidRDefault="00B21A0C">
          <w:pPr>
            <w:pStyle w:val="Obsah1"/>
            <w:tabs>
              <w:tab w:val="left" w:pos="440"/>
              <w:tab w:val="right" w:leader="dot" w:pos="9062"/>
            </w:tabs>
            <w:rPr>
              <w:rFonts w:eastAsiaTheme="minorEastAsia"/>
              <w:noProof/>
              <w:lang w:eastAsia="cs-CZ"/>
            </w:rPr>
          </w:pPr>
          <w:hyperlink w:anchor="_Toc115033657" w:history="1">
            <w:r w:rsidRPr="002C1ED3">
              <w:rPr>
                <w:rStyle w:val="Hypertextovodkaz"/>
                <w:rFonts w:ascii="Arial" w:hAnsi="Arial" w:cs="Arial"/>
                <w:caps/>
                <w:noProof/>
              </w:rPr>
              <w:t>4.</w:t>
            </w:r>
            <w:r>
              <w:rPr>
                <w:rFonts w:eastAsiaTheme="minorEastAsia"/>
                <w:noProof/>
                <w:lang w:eastAsia="cs-CZ"/>
              </w:rPr>
              <w:tab/>
            </w:r>
            <w:r w:rsidRPr="002C1ED3">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_Toc115033657 \h </w:instrText>
            </w:r>
            <w:r>
              <w:rPr>
                <w:noProof/>
                <w:webHidden/>
              </w:rPr>
            </w:r>
            <w:r>
              <w:rPr>
                <w:noProof/>
                <w:webHidden/>
              </w:rPr>
              <w:fldChar w:fldCharType="separate"/>
            </w:r>
            <w:r>
              <w:rPr>
                <w:noProof/>
                <w:webHidden/>
              </w:rPr>
              <w:t>4</w:t>
            </w:r>
            <w:r>
              <w:rPr>
                <w:noProof/>
                <w:webHidden/>
              </w:rPr>
              <w:fldChar w:fldCharType="end"/>
            </w:r>
          </w:hyperlink>
        </w:p>
        <w:p w14:paraId="0CA2AD48" w14:textId="642F9428" w:rsidR="00B21A0C" w:rsidRDefault="00B21A0C">
          <w:pPr>
            <w:pStyle w:val="Obsah2"/>
            <w:tabs>
              <w:tab w:val="right" w:leader="dot" w:pos="9062"/>
            </w:tabs>
            <w:rPr>
              <w:rFonts w:eastAsiaTheme="minorEastAsia"/>
              <w:noProof/>
              <w:lang w:eastAsia="cs-CZ"/>
            </w:rPr>
          </w:pPr>
          <w:hyperlink w:anchor="_Toc115033658" w:history="1">
            <w:r w:rsidRPr="002C1ED3">
              <w:rPr>
                <w:rStyle w:val="Hypertextovodkaz"/>
                <w:noProof/>
              </w:rPr>
              <w:t>4.1 PODROBNÝ POPIS VÝCHOZÍHO STAVU</w:t>
            </w:r>
            <w:r>
              <w:rPr>
                <w:noProof/>
                <w:webHidden/>
              </w:rPr>
              <w:tab/>
            </w:r>
            <w:r>
              <w:rPr>
                <w:noProof/>
                <w:webHidden/>
              </w:rPr>
              <w:fldChar w:fldCharType="begin"/>
            </w:r>
            <w:r>
              <w:rPr>
                <w:noProof/>
                <w:webHidden/>
              </w:rPr>
              <w:instrText xml:space="preserve"> PAGEREF _Toc115033658 \h </w:instrText>
            </w:r>
            <w:r>
              <w:rPr>
                <w:noProof/>
                <w:webHidden/>
              </w:rPr>
            </w:r>
            <w:r>
              <w:rPr>
                <w:noProof/>
                <w:webHidden/>
              </w:rPr>
              <w:fldChar w:fldCharType="separate"/>
            </w:r>
            <w:r>
              <w:rPr>
                <w:noProof/>
                <w:webHidden/>
              </w:rPr>
              <w:t>4</w:t>
            </w:r>
            <w:r>
              <w:rPr>
                <w:noProof/>
                <w:webHidden/>
              </w:rPr>
              <w:fldChar w:fldCharType="end"/>
            </w:r>
          </w:hyperlink>
        </w:p>
        <w:p w14:paraId="57DE641E" w14:textId="1C363382" w:rsidR="00B21A0C" w:rsidRDefault="00B21A0C">
          <w:pPr>
            <w:pStyle w:val="Obsah2"/>
            <w:tabs>
              <w:tab w:val="right" w:leader="dot" w:pos="9062"/>
            </w:tabs>
            <w:rPr>
              <w:rFonts w:eastAsiaTheme="minorEastAsia"/>
              <w:noProof/>
              <w:lang w:eastAsia="cs-CZ"/>
            </w:rPr>
          </w:pPr>
          <w:hyperlink w:anchor="_Toc115033659" w:history="1">
            <w:r w:rsidRPr="002C1ED3">
              <w:rPr>
                <w:rStyle w:val="Hypertextovodkaz"/>
                <w:noProof/>
              </w:rPr>
              <w:t>4.2 POPIS JEDNOTLIVÝCH ČÁSTÍ PROJEKTU</w:t>
            </w:r>
            <w:r>
              <w:rPr>
                <w:noProof/>
                <w:webHidden/>
              </w:rPr>
              <w:tab/>
            </w:r>
            <w:r>
              <w:rPr>
                <w:noProof/>
                <w:webHidden/>
              </w:rPr>
              <w:fldChar w:fldCharType="begin"/>
            </w:r>
            <w:r>
              <w:rPr>
                <w:noProof/>
                <w:webHidden/>
              </w:rPr>
              <w:instrText xml:space="preserve"> PAGEREF _Toc115033659 \h </w:instrText>
            </w:r>
            <w:r>
              <w:rPr>
                <w:noProof/>
                <w:webHidden/>
              </w:rPr>
            </w:r>
            <w:r>
              <w:rPr>
                <w:noProof/>
                <w:webHidden/>
              </w:rPr>
              <w:fldChar w:fldCharType="separate"/>
            </w:r>
            <w:r>
              <w:rPr>
                <w:noProof/>
                <w:webHidden/>
              </w:rPr>
              <w:t>4</w:t>
            </w:r>
            <w:r>
              <w:rPr>
                <w:noProof/>
                <w:webHidden/>
              </w:rPr>
              <w:fldChar w:fldCharType="end"/>
            </w:r>
          </w:hyperlink>
        </w:p>
        <w:p w14:paraId="09B3BF40" w14:textId="6EE03125" w:rsidR="00B21A0C" w:rsidRDefault="00B21A0C">
          <w:pPr>
            <w:pStyle w:val="Obsah2"/>
            <w:tabs>
              <w:tab w:val="right" w:leader="dot" w:pos="9062"/>
            </w:tabs>
            <w:rPr>
              <w:rFonts w:eastAsiaTheme="minorEastAsia"/>
              <w:noProof/>
              <w:lang w:eastAsia="cs-CZ"/>
            </w:rPr>
          </w:pPr>
          <w:hyperlink w:anchor="_Toc115033660" w:history="1">
            <w:r w:rsidRPr="002C1ED3">
              <w:rPr>
                <w:rStyle w:val="Hypertextovodkaz"/>
                <w:caps/>
                <w:noProof/>
              </w:rPr>
              <w:t>4.3 Odůvodnění potřebnosti a účelnosti investice</w:t>
            </w:r>
            <w:r>
              <w:rPr>
                <w:noProof/>
                <w:webHidden/>
              </w:rPr>
              <w:tab/>
            </w:r>
            <w:r>
              <w:rPr>
                <w:noProof/>
                <w:webHidden/>
              </w:rPr>
              <w:fldChar w:fldCharType="begin"/>
            </w:r>
            <w:r>
              <w:rPr>
                <w:noProof/>
                <w:webHidden/>
              </w:rPr>
              <w:instrText xml:space="preserve"> PAGEREF _Toc115033660 \h </w:instrText>
            </w:r>
            <w:r>
              <w:rPr>
                <w:noProof/>
                <w:webHidden/>
              </w:rPr>
            </w:r>
            <w:r>
              <w:rPr>
                <w:noProof/>
                <w:webHidden/>
              </w:rPr>
              <w:fldChar w:fldCharType="separate"/>
            </w:r>
            <w:r>
              <w:rPr>
                <w:noProof/>
                <w:webHidden/>
              </w:rPr>
              <w:t>4</w:t>
            </w:r>
            <w:r>
              <w:rPr>
                <w:noProof/>
                <w:webHidden/>
              </w:rPr>
              <w:fldChar w:fldCharType="end"/>
            </w:r>
          </w:hyperlink>
        </w:p>
        <w:p w14:paraId="4FBCA063" w14:textId="5BB8D298" w:rsidR="00B21A0C" w:rsidRDefault="00B21A0C">
          <w:pPr>
            <w:pStyle w:val="Obsah2"/>
            <w:tabs>
              <w:tab w:val="right" w:leader="dot" w:pos="9062"/>
            </w:tabs>
            <w:rPr>
              <w:rFonts w:eastAsiaTheme="minorEastAsia"/>
              <w:noProof/>
              <w:lang w:eastAsia="cs-CZ"/>
            </w:rPr>
          </w:pPr>
          <w:hyperlink w:anchor="_Toc115033661" w:history="1">
            <w:r w:rsidRPr="002C1ED3">
              <w:rPr>
                <w:rStyle w:val="Hypertextovodkaz"/>
                <w:caps/>
                <w:noProof/>
              </w:rPr>
              <w:t>4.4 harmonogram realizace projektu</w:t>
            </w:r>
            <w:r>
              <w:rPr>
                <w:noProof/>
                <w:webHidden/>
              </w:rPr>
              <w:tab/>
            </w:r>
            <w:r>
              <w:rPr>
                <w:noProof/>
                <w:webHidden/>
              </w:rPr>
              <w:fldChar w:fldCharType="begin"/>
            </w:r>
            <w:r>
              <w:rPr>
                <w:noProof/>
                <w:webHidden/>
              </w:rPr>
              <w:instrText xml:space="preserve"> PAGEREF _Toc115033661 \h </w:instrText>
            </w:r>
            <w:r>
              <w:rPr>
                <w:noProof/>
                <w:webHidden/>
              </w:rPr>
            </w:r>
            <w:r>
              <w:rPr>
                <w:noProof/>
                <w:webHidden/>
              </w:rPr>
              <w:fldChar w:fldCharType="separate"/>
            </w:r>
            <w:r>
              <w:rPr>
                <w:noProof/>
                <w:webHidden/>
              </w:rPr>
              <w:t>5</w:t>
            </w:r>
            <w:r>
              <w:rPr>
                <w:noProof/>
                <w:webHidden/>
              </w:rPr>
              <w:fldChar w:fldCharType="end"/>
            </w:r>
          </w:hyperlink>
        </w:p>
        <w:p w14:paraId="1261E144" w14:textId="155CA921" w:rsidR="00B21A0C" w:rsidRDefault="00B21A0C">
          <w:pPr>
            <w:pStyle w:val="Obsah2"/>
            <w:tabs>
              <w:tab w:val="right" w:leader="dot" w:pos="9062"/>
            </w:tabs>
            <w:rPr>
              <w:rFonts w:eastAsiaTheme="minorEastAsia"/>
              <w:noProof/>
              <w:lang w:eastAsia="cs-CZ"/>
            </w:rPr>
          </w:pPr>
          <w:hyperlink w:anchor="_Toc115033662" w:history="1">
            <w:r w:rsidRPr="002C1ED3">
              <w:rPr>
                <w:rStyle w:val="Hypertextovodkaz"/>
                <w:caps/>
                <w:noProof/>
              </w:rPr>
              <w:t>4.5 PŘIPRAVENOST PROJEKTU K REALIZACI</w:t>
            </w:r>
            <w:r>
              <w:rPr>
                <w:noProof/>
                <w:webHidden/>
              </w:rPr>
              <w:tab/>
            </w:r>
            <w:r>
              <w:rPr>
                <w:noProof/>
                <w:webHidden/>
              </w:rPr>
              <w:fldChar w:fldCharType="begin"/>
            </w:r>
            <w:r>
              <w:rPr>
                <w:noProof/>
                <w:webHidden/>
              </w:rPr>
              <w:instrText xml:space="preserve"> PAGEREF _Toc115033662 \h </w:instrText>
            </w:r>
            <w:r>
              <w:rPr>
                <w:noProof/>
                <w:webHidden/>
              </w:rPr>
            </w:r>
            <w:r>
              <w:rPr>
                <w:noProof/>
                <w:webHidden/>
              </w:rPr>
              <w:fldChar w:fldCharType="separate"/>
            </w:r>
            <w:r>
              <w:rPr>
                <w:noProof/>
                <w:webHidden/>
              </w:rPr>
              <w:t>5</w:t>
            </w:r>
            <w:r>
              <w:rPr>
                <w:noProof/>
                <w:webHidden/>
              </w:rPr>
              <w:fldChar w:fldCharType="end"/>
            </w:r>
          </w:hyperlink>
        </w:p>
        <w:p w14:paraId="500BA560" w14:textId="6EF2A3A7" w:rsidR="00B21A0C" w:rsidRDefault="00B21A0C">
          <w:pPr>
            <w:pStyle w:val="Obsah2"/>
            <w:tabs>
              <w:tab w:val="right" w:leader="dot" w:pos="9062"/>
            </w:tabs>
            <w:rPr>
              <w:rFonts w:eastAsiaTheme="minorEastAsia"/>
              <w:noProof/>
              <w:lang w:eastAsia="cs-CZ"/>
            </w:rPr>
          </w:pPr>
          <w:hyperlink w:anchor="_Toc115033663" w:history="1">
            <w:r w:rsidRPr="002C1ED3">
              <w:rPr>
                <w:rStyle w:val="Hypertextovodkaz"/>
                <w:caps/>
                <w:noProof/>
              </w:rPr>
              <w:t>4.6 EKONOMICKÁ/NEEKONOMICKÁ ČINNOST ŽADATELE O PODPORU</w:t>
            </w:r>
            <w:r>
              <w:rPr>
                <w:noProof/>
                <w:webHidden/>
              </w:rPr>
              <w:tab/>
            </w:r>
            <w:r>
              <w:rPr>
                <w:noProof/>
                <w:webHidden/>
              </w:rPr>
              <w:fldChar w:fldCharType="begin"/>
            </w:r>
            <w:r>
              <w:rPr>
                <w:noProof/>
                <w:webHidden/>
              </w:rPr>
              <w:instrText xml:space="preserve"> PAGEREF _Toc115033663 \h </w:instrText>
            </w:r>
            <w:r>
              <w:rPr>
                <w:noProof/>
                <w:webHidden/>
              </w:rPr>
            </w:r>
            <w:r>
              <w:rPr>
                <w:noProof/>
                <w:webHidden/>
              </w:rPr>
              <w:fldChar w:fldCharType="separate"/>
            </w:r>
            <w:r>
              <w:rPr>
                <w:noProof/>
                <w:webHidden/>
              </w:rPr>
              <w:t>5</w:t>
            </w:r>
            <w:r>
              <w:rPr>
                <w:noProof/>
                <w:webHidden/>
              </w:rPr>
              <w:fldChar w:fldCharType="end"/>
            </w:r>
          </w:hyperlink>
        </w:p>
        <w:p w14:paraId="69D42C23" w14:textId="0680B6CC" w:rsidR="00B21A0C" w:rsidRDefault="00B21A0C">
          <w:pPr>
            <w:pStyle w:val="Obsah1"/>
            <w:tabs>
              <w:tab w:val="left" w:pos="440"/>
              <w:tab w:val="right" w:leader="dot" w:pos="9062"/>
            </w:tabs>
            <w:rPr>
              <w:rFonts w:eastAsiaTheme="minorEastAsia"/>
              <w:noProof/>
              <w:lang w:eastAsia="cs-CZ"/>
            </w:rPr>
          </w:pPr>
          <w:hyperlink w:anchor="_Toc115033664" w:history="1">
            <w:r w:rsidRPr="002C1ED3">
              <w:rPr>
                <w:rStyle w:val="Hypertextovodkaz"/>
                <w:rFonts w:ascii="Arial" w:hAnsi="Arial" w:cs="Arial"/>
                <w:caps/>
                <w:noProof/>
              </w:rPr>
              <w:t>5.</w:t>
            </w:r>
            <w:r>
              <w:rPr>
                <w:rFonts w:eastAsiaTheme="minorEastAsia"/>
                <w:noProof/>
                <w:lang w:eastAsia="cs-CZ"/>
              </w:rPr>
              <w:tab/>
            </w:r>
            <w:r w:rsidRPr="002C1ED3">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_Toc115033664 \h </w:instrText>
            </w:r>
            <w:r>
              <w:rPr>
                <w:noProof/>
                <w:webHidden/>
              </w:rPr>
            </w:r>
            <w:r>
              <w:rPr>
                <w:noProof/>
                <w:webHidden/>
              </w:rPr>
              <w:fldChar w:fldCharType="separate"/>
            </w:r>
            <w:r>
              <w:rPr>
                <w:noProof/>
                <w:webHidden/>
              </w:rPr>
              <w:t>6</w:t>
            </w:r>
            <w:r>
              <w:rPr>
                <w:noProof/>
                <w:webHidden/>
              </w:rPr>
              <w:fldChar w:fldCharType="end"/>
            </w:r>
          </w:hyperlink>
        </w:p>
        <w:p w14:paraId="0BAE39DF" w14:textId="5EED9476" w:rsidR="00B21A0C" w:rsidRDefault="00B21A0C">
          <w:pPr>
            <w:pStyle w:val="Obsah1"/>
            <w:tabs>
              <w:tab w:val="left" w:pos="440"/>
              <w:tab w:val="right" w:leader="dot" w:pos="9062"/>
            </w:tabs>
            <w:rPr>
              <w:rFonts w:eastAsiaTheme="minorEastAsia"/>
              <w:noProof/>
              <w:lang w:eastAsia="cs-CZ"/>
            </w:rPr>
          </w:pPr>
          <w:hyperlink w:anchor="_Toc115033665" w:history="1">
            <w:r w:rsidRPr="002C1ED3">
              <w:rPr>
                <w:rStyle w:val="Hypertextovodkaz"/>
                <w:rFonts w:ascii="Arial" w:hAnsi="Arial" w:cs="Arial"/>
                <w:caps/>
                <w:noProof/>
              </w:rPr>
              <w:t>6.</w:t>
            </w:r>
            <w:r>
              <w:rPr>
                <w:rFonts w:eastAsiaTheme="minorEastAsia"/>
                <w:noProof/>
                <w:lang w:eastAsia="cs-CZ"/>
              </w:rPr>
              <w:tab/>
            </w:r>
            <w:r w:rsidRPr="002C1ED3">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_Toc115033665 \h </w:instrText>
            </w:r>
            <w:r>
              <w:rPr>
                <w:noProof/>
                <w:webHidden/>
              </w:rPr>
            </w:r>
            <w:r>
              <w:rPr>
                <w:noProof/>
                <w:webHidden/>
              </w:rPr>
              <w:fldChar w:fldCharType="separate"/>
            </w:r>
            <w:r>
              <w:rPr>
                <w:noProof/>
                <w:webHidden/>
              </w:rPr>
              <w:t>6</w:t>
            </w:r>
            <w:r>
              <w:rPr>
                <w:noProof/>
                <w:webHidden/>
              </w:rPr>
              <w:fldChar w:fldCharType="end"/>
            </w:r>
          </w:hyperlink>
        </w:p>
        <w:p w14:paraId="35EEDCDB" w14:textId="51262867" w:rsidR="00B21A0C" w:rsidRDefault="00B21A0C">
          <w:pPr>
            <w:pStyle w:val="Obsah2"/>
            <w:tabs>
              <w:tab w:val="right" w:leader="dot" w:pos="9062"/>
            </w:tabs>
            <w:rPr>
              <w:rFonts w:eastAsiaTheme="minorEastAsia"/>
              <w:noProof/>
              <w:lang w:eastAsia="cs-CZ"/>
            </w:rPr>
          </w:pPr>
          <w:hyperlink w:anchor="_Toc115033666" w:history="1">
            <w:r w:rsidRPr="002C1ED3">
              <w:rPr>
                <w:rStyle w:val="Hypertextovodkaz"/>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_Toc115033666 \h </w:instrText>
            </w:r>
            <w:r>
              <w:rPr>
                <w:noProof/>
                <w:webHidden/>
              </w:rPr>
            </w:r>
            <w:r>
              <w:rPr>
                <w:noProof/>
                <w:webHidden/>
              </w:rPr>
              <w:fldChar w:fldCharType="separate"/>
            </w:r>
            <w:r>
              <w:rPr>
                <w:noProof/>
                <w:webHidden/>
              </w:rPr>
              <w:t>6</w:t>
            </w:r>
            <w:r>
              <w:rPr>
                <w:noProof/>
                <w:webHidden/>
              </w:rPr>
              <w:fldChar w:fldCharType="end"/>
            </w:r>
          </w:hyperlink>
        </w:p>
        <w:p w14:paraId="279B83EB" w14:textId="44020499" w:rsidR="00B21A0C" w:rsidRDefault="00B21A0C">
          <w:pPr>
            <w:pStyle w:val="Obsah2"/>
            <w:tabs>
              <w:tab w:val="right" w:leader="dot" w:pos="9062"/>
            </w:tabs>
            <w:rPr>
              <w:rFonts w:eastAsiaTheme="minorEastAsia"/>
              <w:noProof/>
              <w:lang w:eastAsia="cs-CZ"/>
            </w:rPr>
          </w:pPr>
          <w:hyperlink w:anchor="_Toc115033667" w:history="1">
            <w:r w:rsidRPr="002C1ED3">
              <w:rPr>
                <w:rStyle w:val="Hypertextovodkaz"/>
                <w:caps/>
                <w:noProof/>
              </w:rPr>
              <w:t>6.2 SOULAD PROJEKTU S PRINCIPY UDRŽITELNÉHO ROZVOJE</w:t>
            </w:r>
            <w:r>
              <w:rPr>
                <w:noProof/>
                <w:webHidden/>
              </w:rPr>
              <w:tab/>
            </w:r>
            <w:r>
              <w:rPr>
                <w:noProof/>
                <w:webHidden/>
              </w:rPr>
              <w:fldChar w:fldCharType="begin"/>
            </w:r>
            <w:r>
              <w:rPr>
                <w:noProof/>
                <w:webHidden/>
              </w:rPr>
              <w:instrText xml:space="preserve"> PAGEREF _Toc115033667 \h </w:instrText>
            </w:r>
            <w:r>
              <w:rPr>
                <w:noProof/>
                <w:webHidden/>
              </w:rPr>
            </w:r>
            <w:r>
              <w:rPr>
                <w:noProof/>
                <w:webHidden/>
              </w:rPr>
              <w:fldChar w:fldCharType="separate"/>
            </w:r>
            <w:r>
              <w:rPr>
                <w:noProof/>
                <w:webHidden/>
              </w:rPr>
              <w:t>7</w:t>
            </w:r>
            <w:r>
              <w:rPr>
                <w:noProof/>
                <w:webHidden/>
              </w:rPr>
              <w:fldChar w:fldCharType="end"/>
            </w:r>
          </w:hyperlink>
        </w:p>
        <w:p w14:paraId="1420975B" w14:textId="2592C701" w:rsidR="00B21A0C" w:rsidRDefault="00B21A0C">
          <w:pPr>
            <w:pStyle w:val="Obsah1"/>
            <w:tabs>
              <w:tab w:val="left" w:pos="440"/>
              <w:tab w:val="right" w:leader="dot" w:pos="9062"/>
            </w:tabs>
            <w:rPr>
              <w:rFonts w:eastAsiaTheme="minorEastAsia"/>
              <w:noProof/>
              <w:lang w:eastAsia="cs-CZ"/>
            </w:rPr>
          </w:pPr>
          <w:hyperlink w:anchor="_Toc115033668" w:history="1">
            <w:r w:rsidRPr="002C1ED3">
              <w:rPr>
                <w:rStyle w:val="Hypertextovodkaz"/>
                <w:rFonts w:ascii="Arial" w:hAnsi="Arial" w:cs="Arial"/>
                <w:caps/>
                <w:noProof/>
              </w:rPr>
              <w:t>7.</w:t>
            </w:r>
            <w:r>
              <w:rPr>
                <w:rFonts w:eastAsiaTheme="minorEastAsia"/>
                <w:noProof/>
                <w:lang w:eastAsia="cs-CZ"/>
              </w:rPr>
              <w:tab/>
            </w:r>
            <w:r w:rsidRPr="002C1ED3">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_Toc115033668 \h </w:instrText>
            </w:r>
            <w:r>
              <w:rPr>
                <w:noProof/>
                <w:webHidden/>
              </w:rPr>
            </w:r>
            <w:r>
              <w:rPr>
                <w:noProof/>
                <w:webHidden/>
              </w:rPr>
              <w:fldChar w:fldCharType="separate"/>
            </w:r>
            <w:r>
              <w:rPr>
                <w:noProof/>
                <w:webHidden/>
              </w:rPr>
              <w:t>8</w:t>
            </w:r>
            <w:r>
              <w:rPr>
                <w:noProof/>
                <w:webHidden/>
              </w:rPr>
              <w:fldChar w:fldCharType="end"/>
            </w:r>
          </w:hyperlink>
        </w:p>
        <w:p w14:paraId="415B2E63" w14:textId="52C8C311" w:rsidR="00B21A0C" w:rsidRDefault="00B21A0C">
          <w:pPr>
            <w:pStyle w:val="Obsah1"/>
            <w:tabs>
              <w:tab w:val="left" w:pos="440"/>
              <w:tab w:val="right" w:leader="dot" w:pos="9062"/>
            </w:tabs>
            <w:rPr>
              <w:rFonts w:eastAsiaTheme="minorEastAsia"/>
              <w:noProof/>
              <w:lang w:eastAsia="cs-CZ"/>
            </w:rPr>
          </w:pPr>
          <w:hyperlink w:anchor="_Toc115033669" w:history="1">
            <w:r w:rsidRPr="002C1ED3">
              <w:rPr>
                <w:rStyle w:val="Hypertextovodkaz"/>
                <w:rFonts w:ascii="Arial" w:hAnsi="Arial" w:cs="Arial"/>
                <w:caps/>
                <w:noProof/>
              </w:rPr>
              <w:t>8.</w:t>
            </w:r>
            <w:r>
              <w:rPr>
                <w:rFonts w:eastAsiaTheme="minorEastAsia"/>
                <w:noProof/>
                <w:lang w:eastAsia="cs-CZ"/>
              </w:rPr>
              <w:tab/>
            </w:r>
            <w:r w:rsidRPr="002C1ED3">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_Toc115033669 \h </w:instrText>
            </w:r>
            <w:r>
              <w:rPr>
                <w:noProof/>
                <w:webHidden/>
              </w:rPr>
            </w:r>
            <w:r>
              <w:rPr>
                <w:noProof/>
                <w:webHidden/>
              </w:rPr>
              <w:fldChar w:fldCharType="separate"/>
            </w:r>
            <w:r>
              <w:rPr>
                <w:noProof/>
                <w:webHidden/>
              </w:rPr>
              <w:t>8</w:t>
            </w:r>
            <w:r>
              <w:rPr>
                <w:noProof/>
                <w:webHidden/>
              </w:rPr>
              <w:fldChar w:fldCharType="end"/>
            </w:r>
          </w:hyperlink>
        </w:p>
        <w:p w14:paraId="620F6BDF" w14:textId="594BC39E" w:rsidR="00B21A0C" w:rsidRDefault="00B21A0C">
          <w:pPr>
            <w:pStyle w:val="Obsah1"/>
            <w:tabs>
              <w:tab w:val="left" w:pos="440"/>
              <w:tab w:val="right" w:leader="dot" w:pos="9062"/>
            </w:tabs>
            <w:rPr>
              <w:rFonts w:eastAsiaTheme="minorEastAsia"/>
              <w:noProof/>
              <w:lang w:eastAsia="cs-CZ"/>
            </w:rPr>
          </w:pPr>
          <w:hyperlink w:anchor="_Toc115033670" w:history="1">
            <w:r w:rsidRPr="002C1ED3">
              <w:rPr>
                <w:rStyle w:val="Hypertextovodkaz"/>
                <w:rFonts w:ascii="Arial" w:hAnsi="Arial" w:cs="Arial"/>
                <w:caps/>
                <w:noProof/>
              </w:rPr>
              <w:t>9.</w:t>
            </w:r>
            <w:r>
              <w:rPr>
                <w:rFonts w:eastAsiaTheme="minorEastAsia"/>
                <w:noProof/>
                <w:lang w:eastAsia="cs-CZ"/>
              </w:rPr>
              <w:tab/>
            </w:r>
            <w:r w:rsidRPr="002C1ED3">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_Toc115033670 \h </w:instrText>
            </w:r>
            <w:r>
              <w:rPr>
                <w:noProof/>
                <w:webHidden/>
              </w:rPr>
            </w:r>
            <w:r>
              <w:rPr>
                <w:noProof/>
                <w:webHidden/>
              </w:rPr>
              <w:fldChar w:fldCharType="separate"/>
            </w:r>
            <w:r>
              <w:rPr>
                <w:noProof/>
                <w:webHidden/>
              </w:rPr>
              <w:t>12</w:t>
            </w:r>
            <w:r>
              <w:rPr>
                <w:noProof/>
                <w:webHidden/>
              </w:rPr>
              <w:fldChar w:fldCharType="end"/>
            </w:r>
          </w:hyperlink>
        </w:p>
        <w:p w14:paraId="04AA3709" w14:textId="6CEA6190" w:rsidR="00B21A0C" w:rsidRDefault="00B21A0C">
          <w:pPr>
            <w:pStyle w:val="Obsah1"/>
            <w:tabs>
              <w:tab w:val="left" w:pos="660"/>
              <w:tab w:val="right" w:leader="dot" w:pos="9062"/>
            </w:tabs>
            <w:rPr>
              <w:rFonts w:eastAsiaTheme="minorEastAsia"/>
              <w:noProof/>
              <w:lang w:eastAsia="cs-CZ"/>
            </w:rPr>
          </w:pPr>
          <w:hyperlink w:anchor="_Toc115033671" w:history="1">
            <w:r w:rsidRPr="002C1ED3">
              <w:rPr>
                <w:rStyle w:val="Hypertextovodkaz"/>
                <w:rFonts w:ascii="Arial" w:hAnsi="Arial" w:cs="Arial"/>
                <w:caps/>
                <w:noProof/>
              </w:rPr>
              <w:t>10.</w:t>
            </w:r>
            <w:r>
              <w:rPr>
                <w:rFonts w:eastAsiaTheme="minorEastAsia"/>
                <w:noProof/>
                <w:lang w:eastAsia="cs-CZ"/>
              </w:rPr>
              <w:tab/>
            </w:r>
            <w:r w:rsidRPr="002C1ED3">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_Toc115033671 \h </w:instrText>
            </w:r>
            <w:r>
              <w:rPr>
                <w:noProof/>
                <w:webHidden/>
              </w:rPr>
            </w:r>
            <w:r>
              <w:rPr>
                <w:noProof/>
                <w:webHidden/>
              </w:rPr>
              <w:fldChar w:fldCharType="separate"/>
            </w:r>
            <w:r>
              <w:rPr>
                <w:noProof/>
                <w:webHidden/>
              </w:rPr>
              <w:t>12</w:t>
            </w:r>
            <w:r>
              <w:rPr>
                <w:noProof/>
                <w:webHidden/>
              </w:rPr>
              <w:fldChar w:fldCharType="end"/>
            </w:r>
          </w:hyperlink>
        </w:p>
        <w:p w14:paraId="110E12C3" w14:textId="1816354D" w:rsidR="00B21A0C" w:rsidRDefault="00B21A0C">
          <w:pPr>
            <w:pStyle w:val="Obsah1"/>
            <w:tabs>
              <w:tab w:val="left" w:pos="660"/>
              <w:tab w:val="right" w:leader="dot" w:pos="9062"/>
            </w:tabs>
            <w:rPr>
              <w:rFonts w:eastAsiaTheme="minorEastAsia"/>
              <w:noProof/>
              <w:lang w:eastAsia="cs-CZ"/>
            </w:rPr>
          </w:pPr>
          <w:hyperlink w:anchor="_Toc115033672" w:history="1">
            <w:r w:rsidRPr="002C1ED3">
              <w:rPr>
                <w:rStyle w:val="Hypertextovodkaz"/>
                <w:rFonts w:ascii="Arial" w:hAnsi="Arial" w:cs="Arial"/>
                <w:caps/>
                <w:noProof/>
              </w:rPr>
              <w:t>11.</w:t>
            </w:r>
            <w:r>
              <w:rPr>
                <w:rFonts w:eastAsiaTheme="minorEastAsia"/>
                <w:noProof/>
                <w:lang w:eastAsia="cs-CZ"/>
              </w:rPr>
              <w:tab/>
            </w:r>
            <w:r w:rsidRPr="002C1ED3">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_Toc115033672 \h </w:instrText>
            </w:r>
            <w:r>
              <w:rPr>
                <w:noProof/>
                <w:webHidden/>
              </w:rPr>
            </w:r>
            <w:r>
              <w:rPr>
                <w:noProof/>
                <w:webHidden/>
              </w:rPr>
              <w:fldChar w:fldCharType="separate"/>
            </w:r>
            <w:r>
              <w:rPr>
                <w:noProof/>
                <w:webHidden/>
              </w:rPr>
              <w:t>13</w:t>
            </w:r>
            <w:r>
              <w:rPr>
                <w:noProof/>
                <w:webHidden/>
              </w:rPr>
              <w:fldChar w:fldCharType="end"/>
            </w:r>
          </w:hyperlink>
        </w:p>
        <w:p w14:paraId="63F2890C" w14:textId="441515DE" w:rsidR="00B21A0C" w:rsidRDefault="00B21A0C">
          <w:pPr>
            <w:pStyle w:val="Obsah1"/>
            <w:tabs>
              <w:tab w:val="left" w:pos="660"/>
              <w:tab w:val="right" w:leader="dot" w:pos="9062"/>
            </w:tabs>
            <w:rPr>
              <w:rFonts w:eastAsiaTheme="minorEastAsia"/>
              <w:noProof/>
              <w:lang w:eastAsia="cs-CZ"/>
            </w:rPr>
          </w:pPr>
          <w:hyperlink w:anchor="_Toc115033673" w:history="1">
            <w:r w:rsidRPr="002C1ED3">
              <w:rPr>
                <w:rStyle w:val="Hypertextovodkaz"/>
                <w:rFonts w:ascii="Arial" w:hAnsi="Arial" w:cs="Arial"/>
                <w:caps/>
                <w:noProof/>
              </w:rPr>
              <w:t>12.</w:t>
            </w:r>
            <w:r>
              <w:rPr>
                <w:rFonts w:eastAsiaTheme="minorEastAsia"/>
                <w:noProof/>
                <w:lang w:eastAsia="cs-CZ"/>
              </w:rPr>
              <w:tab/>
            </w:r>
            <w:r w:rsidRPr="002C1ED3">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_Toc115033673 \h </w:instrText>
            </w:r>
            <w:r>
              <w:rPr>
                <w:noProof/>
                <w:webHidden/>
              </w:rPr>
            </w:r>
            <w:r>
              <w:rPr>
                <w:noProof/>
                <w:webHidden/>
              </w:rPr>
              <w:fldChar w:fldCharType="separate"/>
            </w:r>
            <w:r>
              <w:rPr>
                <w:noProof/>
                <w:webHidden/>
              </w:rPr>
              <w:t>13</w:t>
            </w:r>
            <w:r>
              <w:rPr>
                <w:noProof/>
                <w:webHidden/>
              </w:rPr>
              <w:fldChar w:fldCharType="end"/>
            </w:r>
          </w:hyperlink>
        </w:p>
        <w:p w14:paraId="6D7B7A04" w14:textId="6A8072C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503365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1503365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15033656"/>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15033657"/>
      <w:r w:rsidRPr="00A13B54">
        <w:rPr>
          <w:rFonts w:ascii="Arial" w:hAnsi="Arial" w:cs="Arial"/>
          <w:caps/>
          <w:sz w:val="26"/>
          <w:szCs w:val="26"/>
        </w:rPr>
        <w:lastRenderedPageBreak/>
        <w:t>Podrobný popis projektu</w:t>
      </w:r>
      <w:bookmarkEnd w:id="8"/>
    </w:p>
    <w:p w14:paraId="75B34DF4" w14:textId="059A4D00" w:rsidR="004C3B5E" w:rsidRPr="0066144A" w:rsidRDefault="0066144A" w:rsidP="0066144A">
      <w:pPr>
        <w:pStyle w:val="Nadpis2"/>
      </w:pPr>
      <w:bookmarkStart w:id="9" w:name="_Toc66785512"/>
      <w:bookmarkStart w:id="10" w:name="_Toc115033658"/>
      <w:r w:rsidRPr="0066144A">
        <w:t>4.1 PODROBNÝ POPIS VÝCHOZÍHO STAVU</w:t>
      </w:r>
      <w:bookmarkEnd w:id="9"/>
      <w:bookmarkEnd w:id="10"/>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1" w:name="_Toc115033659"/>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1"/>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5D39A0BC"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r w:rsidRPr="00575F57">
        <w:rPr>
          <w:rFonts w:ascii="Arial" w:hAnsi="Arial" w:cs="Arial"/>
        </w:rPr>
        <w:t xml:space="preserve"> </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0EDEFA23" w14:textId="2077C4D4" w:rsidR="0039412D" w:rsidRPr="0039412D" w:rsidRDefault="005B5135" w:rsidP="71973511">
      <w:pPr>
        <w:pStyle w:val="Odstavecseseznamem"/>
        <w:numPr>
          <w:ilvl w:val="0"/>
          <w:numId w:val="5"/>
        </w:numPr>
        <w:jc w:val="both"/>
        <w:rPr>
          <w:rFonts w:ascii="Arial" w:hAnsi="Arial" w:cs="Arial"/>
          <w:i/>
          <w:iCs/>
        </w:rPr>
      </w:pPr>
      <w:r w:rsidRPr="71973511">
        <w:rPr>
          <w:rFonts w:ascii="Arial" w:hAnsi="Arial" w:cs="Arial"/>
        </w:rPr>
        <w:t>Počet sociálních bytů v bytovém domě a v jeho jednotlivých vchodech</w:t>
      </w:r>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65952A6E" w14:textId="2038CC8E" w:rsidR="0039412D" w:rsidRPr="000F215E"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22DF6763" w14:textId="12B2AC54" w:rsidR="009657C6" w:rsidRDefault="005B5135" w:rsidP="009657C6">
      <w:pPr>
        <w:pStyle w:val="Odstavecseseznamem"/>
        <w:numPr>
          <w:ilvl w:val="0"/>
          <w:numId w:val="5"/>
        </w:numPr>
        <w:rPr>
          <w:rFonts w:ascii="Arial" w:hAnsi="Arial" w:cs="Arial"/>
        </w:rPr>
      </w:pPr>
      <w:r w:rsidRPr="009657C6">
        <w:rPr>
          <w:rFonts w:ascii="Arial" w:hAnsi="Arial" w:cs="Arial"/>
        </w:rPr>
        <w:t>Popis poskytování sociální práce cílové skupině</w:t>
      </w:r>
      <w:r w:rsidR="0039412D">
        <w:rPr>
          <w:rFonts w:ascii="Arial" w:hAnsi="Arial" w:cs="Arial"/>
        </w:rPr>
        <w:t xml:space="preserve"> </w:t>
      </w:r>
      <w:r w:rsidR="0039412D" w:rsidRPr="0039412D">
        <w:rPr>
          <w:rFonts w:ascii="Arial" w:hAnsi="Arial" w:cs="Arial"/>
        </w:rPr>
        <w:t>(dostupnost sociální práce nemusí být zajištěna přímo příjemcem)</w:t>
      </w:r>
    </w:p>
    <w:p w14:paraId="740A027C" w14:textId="1285E54F"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 nepřetržitě 5 let bezprostředně před podáním žádosti o podporu</w:t>
      </w:r>
      <w:r w:rsidRPr="009657C6">
        <w:rPr>
          <w:rFonts w:ascii="Arial" w:hAnsi="Arial" w:cs="Arial"/>
        </w:rPr>
        <w:footnoteReference w:id="2"/>
      </w:r>
      <w:r w:rsidRPr="009657C6">
        <w:rPr>
          <w:rFonts w:ascii="Arial" w:hAnsi="Arial" w:cs="Arial"/>
        </w:rPr>
        <w:t xml:space="preserve">. Případně též popis úspěšně zrealizovaného projetu z OPZ (v podrobnosti název projektu, registrační číslo, číslo a název výzvy OPZ, cíl projektu, indikátory). </w:t>
      </w:r>
    </w:p>
    <w:p w14:paraId="128E076F" w14:textId="3E54CD62" w:rsidR="005B5135" w:rsidRPr="0066144A" w:rsidRDefault="005B5135" w:rsidP="2442C30A">
      <w:pPr>
        <w:pStyle w:val="Odstavecseseznamem"/>
        <w:numPr>
          <w:ilvl w:val="0"/>
          <w:numId w:val="5"/>
        </w:numPr>
        <w:jc w:val="both"/>
        <w:rPr>
          <w:rFonts w:ascii="Arial" w:hAnsi="Arial" w:cs="Arial"/>
          <w:i/>
          <w:iCs/>
        </w:rPr>
      </w:pPr>
      <w:r w:rsidRPr="2442C30A">
        <w:rPr>
          <w:rFonts w:ascii="Arial" w:hAnsi="Arial" w:cs="Arial"/>
        </w:rPr>
        <w:t xml:space="preserve">Popis výpočtu </w:t>
      </w:r>
      <w:r w:rsidR="000D2B06" w:rsidRPr="2442C30A">
        <w:rPr>
          <w:rFonts w:ascii="Arial" w:hAnsi="Arial" w:cs="Arial"/>
        </w:rPr>
        <w:t>přímých</w:t>
      </w:r>
      <w:r w:rsidRPr="2442C30A">
        <w:rPr>
          <w:rFonts w:ascii="Arial" w:hAnsi="Arial" w:cs="Arial"/>
        </w:rPr>
        <w:t xml:space="preserve"> výdajů na m²– maximální limit </w:t>
      </w:r>
      <w:r w:rsidR="008D05CB" w:rsidRPr="2442C30A">
        <w:rPr>
          <w:rFonts w:ascii="Arial" w:hAnsi="Arial" w:cs="Arial"/>
          <w:b/>
          <w:bCs/>
        </w:rPr>
        <w:t>56 018</w:t>
      </w:r>
      <w:r w:rsidR="008D05CB" w:rsidRPr="2442C30A">
        <w:rPr>
          <w:rFonts w:ascii="Arial" w:hAnsi="Arial" w:cs="Arial"/>
          <w:b/>
          <w:bCs/>
          <w:sz w:val="20"/>
          <w:szCs w:val="20"/>
        </w:rPr>
        <w:t> </w:t>
      </w:r>
      <w:r w:rsidRPr="2442C30A">
        <w:rPr>
          <w:rFonts w:ascii="Arial" w:hAnsi="Arial" w:cs="Arial"/>
        </w:rPr>
        <w:t>Kč/m²</w:t>
      </w:r>
    </w:p>
    <w:p w14:paraId="7D539622" w14:textId="12C32D64" w:rsidR="00E33E74" w:rsidRPr="00E33E74" w:rsidRDefault="0004738A" w:rsidP="2442C30A">
      <w:pPr>
        <w:pStyle w:val="Odstavecseseznamem"/>
        <w:numPr>
          <w:ilvl w:val="0"/>
          <w:numId w:val="5"/>
        </w:numPr>
        <w:jc w:val="both"/>
        <w:rPr>
          <w:rFonts w:ascii="Arial" w:hAnsi="Arial" w:cs="Arial"/>
          <w:i/>
          <w:iCs/>
        </w:rPr>
      </w:pPr>
      <w:r w:rsidRPr="2442C30A">
        <w:rPr>
          <w:rFonts w:ascii="Arial" w:hAnsi="Arial" w:cs="Arial"/>
        </w:rPr>
        <w:t>P</w:t>
      </w:r>
      <w:r w:rsidR="0066144A" w:rsidRPr="2442C30A">
        <w:rPr>
          <w:rFonts w:ascii="Arial" w:hAnsi="Arial" w:cs="Arial"/>
        </w:rPr>
        <w:t>opis bezbariérového řešení 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2" w:name="_Toc115033660"/>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A5AB2C3" w:rsidR="00A450F8" w:rsidRPr="00C75029" w:rsidRDefault="00271E44" w:rsidP="00681A3C">
      <w:pPr>
        <w:pStyle w:val="Odstavecseseznamem"/>
        <w:numPr>
          <w:ilvl w:val="0"/>
          <w:numId w:val="5"/>
        </w:numPr>
        <w:jc w:val="both"/>
        <w:rPr>
          <w:rFonts w:eastAsiaTheme="minorEastAsia"/>
        </w:rPr>
      </w:pPr>
      <w:r>
        <w:rPr>
          <w:rFonts w:ascii="Arial" w:hAnsi="Arial" w:cs="Arial"/>
        </w:rPr>
        <w:t xml:space="preserve">v případě projektů podaných v rámci KPSV+ subalokace </w:t>
      </w:r>
      <w:r w:rsidR="00A450F8" w:rsidRPr="00C75029">
        <w:rPr>
          <w:rFonts w:ascii="Arial" w:hAnsi="Arial" w:cs="Arial"/>
        </w:rPr>
        <w:t>popis souladu projektu s</w:t>
      </w:r>
      <w:r>
        <w:rPr>
          <w:rFonts w:ascii="Arial" w:hAnsi="Arial" w:cs="Arial"/>
        </w:rPr>
        <w:t> </w:t>
      </w:r>
      <w:r w:rsidR="00A450F8" w:rsidRPr="00C75029">
        <w:rPr>
          <w:rFonts w:ascii="Arial" w:hAnsi="Arial" w:cs="Arial"/>
        </w:rPr>
        <w:t>příslušn</w:t>
      </w:r>
      <w:r>
        <w:rPr>
          <w:rFonts w:ascii="Arial" w:hAnsi="Arial" w:cs="Arial"/>
        </w:rPr>
        <w:t>ým Plánem sociálního začleňování</w:t>
      </w:r>
      <w:r w:rsidR="0078738F"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lastRenderedPageBreak/>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3" w:name="_Toc66785517"/>
      <w:bookmarkStart w:id="14" w:name="_Toc115033661"/>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3"/>
      <w:bookmarkEnd w:id="14"/>
    </w:p>
    <w:p w14:paraId="79FC5788" w14:textId="0E380CF4"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 xml:space="preserve">vč. uvedení termínů </w:t>
      </w:r>
      <w:r w:rsidR="003C1F2E">
        <w:rPr>
          <w:rFonts w:ascii="Arial" w:hAnsi="Arial" w:cs="Arial"/>
        </w:rPr>
        <w:t xml:space="preserve">zahájení a ukončení </w:t>
      </w:r>
      <w:r w:rsidR="007D2F87" w:rsidRPr="00DC7BED">
        <w:rPr>
          <w:rFonts w:ascii="Arial" w:hAnsi="Arial" w:cs="Arial"/>
        </w:rPr>
        <w:t>sledovaných období</w:t>
      </w:r>
      <w:r w:rsidR="007D2F87" w:rsidRPr="00C321D5">
        <w:rPr>
          <w:rFonts w:ascii="Arial" w:hAnsi="Arial" w:cs="Arial"/>
        </w:rPr>
        <w:t>.</w:t>
      </w:r>
      <w:bookmarkStart w:id="15" w:name="_Toc66785518"/>
    </w:p>
    <w:p w14:paraId="5EA1BF7E" w14:textId="6FA5E5CF" w:rsidR="00574DFF" w:rsidRPr="00485B9A" w:rsidRDefault="005A02AC" w:rsidP="0066144A">
      <w:pPr>
        <w:pStyle w:val="Nadpis2"/>
        <w:rPr>
          <w:caps/>
          <w:szCs w:val="24"/>
        </w:rPr>
      </w:pPr>
      <w:bookmarkStart w:id="16" w:name="_Toc115033662"/>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878AD5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15033664"/>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lastRenderedPageBreak/>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1503366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2" w:name="_Toc115033666"/>
      <w:r w:rsidRPr="0066144A">
        <w:rPr>
          <w:caps/>
          <w:szCs w:val="24"/>
        </w:rPr>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2"/>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58519E3C" w14:textId="716F1098" w:rsidR="003C1F2E" w:rsidRPr="003C1F2E" w:rsidRDefault="003C1F2E" w:rsidP="005A01A5">
      <w:pPr>
        <w:pStyle w:val="Odstavecseseznamem"/>
        <w:numPr>
          <w:ilvl w:val="0"/>
          <w:numId w:val="5"/>
        </w:numPr>
        <w:jc w:val="both"/>
        <w:rPr>
          <w:rFonts w:ascii="Arial" w:hAnsi="Arial" w:cs="Arial"/>
        </w:rPr>
      </w:pPr>
      <w:r w:rsidRPr="003C1F2E">
        <w:rPr>
          <w:rFonts w:ascii="Arial" w:hAnsi="Arial" w:cs="Arial"/>
        </w:rPr>
        <w:t>Popis a zdůvodnění vlivu projektu na rovnost žen a mužů:</w:t>
      </w:r>
    </w:p>
    <w:p w14:paraId="45A697B6" w14:textId="4E3049C6" w:rsidR="003C1F2E" w:rsidRDefault="003C1F2E" w:rsidP="003C1F2E">
      <w:pPr>
        <w:pStyle w:val="Odstavecseseznamem"/>
        <w:jc w:val="both"/>
        <w:rPr>
          <w:rFonts w:ascii="Arial" w:hAnsi="Arial" w:cs="Arial"/>
        </w:rPr>
      </w:pPr>
      <w:r w:rsidRPr="003C1F2E">
        <w:rPr>
          <w:rFonts w:ascii="Arial" w:hAnsi="Arial" w:cs="Arial"/>
        </w:rPr>
        <w:t>Žadatel popíše, zda je projekt cíleně zaměřen na rovnost mezi ženami a muži nebo je pozitivní či neutrální k rovnosti mezi ženami a muži.</w:t>
      </w:r>
    </w:p>
    <w:p w14:paraId="6FFF351A" w14:textId="0BCE92E8"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3" w:name="_Toc115033667"/>
      <w:r w:rsidRPr="0066144A">
        <w:rPr>
          <w:caps/>
          <w:szCs w:val="24"/>
        </w:rPr>
        <w:t xml:space="preserve">6.2 </w:t>
      </w:r>
      <w:r w:rsidR="0066144A" w:rsidRPr="0066144A">
        <w:rPr>
          <w:caps/>
          <w:szCs w:val="24"/>
        </w:rPr>
        <w:t>SOULAD PROJEKTU S PRINCIPY UDRŽITELNÉHO ROZVOJE</w:t>
      </w:r>
      <w:bookmarkEnd w:id="23"/>
    </w:p>
    <w:p w14:paraId="484A6D18" w14:textId="45D3FEE7"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lastRenderedPageBreak/>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Žadatel o podporu popíše dodržování principů DNSH v souladu s kapitolou 2.3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4" w:name="_Hlk112319791"/>
      <w:r>
        <w:rPr>
          <w:rFonts w:ascii="Arial" w:hAnsi="Arial" w:cs="Arial"/>
        </w:rPr>
        <w:t>Popis souladu projektu s principy udržitelného rozvoje a popis vlivů projektu na životní prostředí:</w:t>
      </w:r>
    </w:p>
    <w:p w14:paraId="4172E15F" w14:textId="12CE29EF" w:rsidR="00747F58" w:rsidRDefault="00457FBA" w:rsidP="00681A3C">
      <w:pPr>
        <w:pStyle w:val="Odstavecseseznamem"/>
        <w:numPr>
          <w:ilvl w:val="2"/>
          <w:numId w:val="9"/>
        </w:numPr>
        <w:jc w:val="both"/>
        <w:rPr>
          <w:rFonts w:ascii="Arial" w:hAnsi="Arial" w:cs="Arial"/>
        </w:rPr>
      </w:pPr>
      <w:r>
        <w:rPr>
          <w:rFonts w:ascii="Arial" w:hAnsi="Arial" w:cs="Arial"/>
        </w:rPr>
        <w:t xml:space="preserve">Vlivy projektu na klima </w:t>
      </w:r>
      <w:r w:rsidR="00747F58">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785A8CE1" w14:textId="28EEA8A1" w:rsidR="003C1F2E" w:rsidRPr="003C1F2E" w:rsidRDefault="00747F58" w:rsidP="003C1F2E">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3C1F2E" w:rsidRPr="003C1F2E">
        <w:rPr>
          <w:rFonts w:ascii="Arial" w:hAnsi="Arial" w:cs="Arial"/>
        </w:rPr>
        <w:t xml:space="preserve"> (dále jen „opětovné použití“);</w:t>
      </w:r>
    </w:p>
    <w:p w14:paraId="3296EFE6" w14:textId="5ACF0AA0" w:rsidR="00747F58" w:rsidRPr="003C1F2E" w:rsidRDefault="003C1F2E" w:rsidP="003C1F2E">
      <w:pPr>
        <w:pStyle w:val="Odstavecseseznamem"/>
        <w:numPr>
          <w:ilvl w:val="2"/>
          <w:numId w:val="9"/>
        </w:numPr>
        <w:jc w:val="both"/>
        <w:rPr>
          <w:rFonts w:ascii="Arial" w:hAnsi="Arial" w:cs="Arial"/>
        </w:rPr>
      </w:pPr>
      <w:r w:rsidRPr="003C1F2E">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r w:rsidR="00747F58" w:rsidRPr="003C1F2E">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8268313"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2.3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5" w:name="_Toc115033668"/>
      <w:bookmarkEnd w:id="2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lastRenderedPageBreak/>
        <w:t>v</w:t>
      </w:r>
      <w:r w:rsidR="00574DFF" w:rsidRPr="00C321D5">
        <w:rPr>
          <w:rFonts w:ascii="Arial" w:hAnsi="Arial" w:cs="Arial"/>
        </w:rPr>
        <w:t>ýstupy projektu</w:t>
      </w:r>
      <w:r w:rsidR="0045192B">
        <w:rPr>
          <w:rFonts w:ascii="Arial" w:hAnsi="Arial" w:cs="Arial"/>
        </w:rPr>
        <w:t xml:space="preserve"> </w:t>
      </w:r>
      <w:bookmarkStart w:id="26" w:name="_Hlk114653752"/>
      <w:r w:rsidR="0045192B">
        <w:rPr>
          <w:rFonts w:ascii="Arial" w:hAnsi="Arial" w:cs="Arial"/>
        </w:rPr>
        <w:t>(včetně počtů a specifikace pořizovaného vybavení)</w:t>
      </w:r>
      <w:bookmarkEnd w:id="26"/>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7" w:name="_Toc66785516"/>
      <w:bookmarkStart w:id="28" w:name="_Toc115033669"/>
      <w:r w:rsidRPr="006D444E">
        <w:rPr>
          <w:rFonts w:ascii="Arial" w:hAnsi="Arial" w:cs="Arial"/>
          <w:caps/>
          <w:sz w:val="26"/>
          <w:szCs w:val="26"/>
        </w:rPr>
        <w:t>ZPŮSOB STANOVENÍ CEN</w:t>
      </w:r>
      <w:bookmarkEnd w:id="27"/>
      <w:bookmarkEnd w:id="28"/>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29" w:name="_Hlk109283858"/>
      <w:r w:rsidR="00A4641A">
        <w:rPr>
          <w:rStyle w:val="Znakapoznpodarou"/>
          <w:rFonts w:ascii="Arial" w:hAnsi="Arial" w:cs="Arial"/>
          <w:i/>
          <w:iCs/>
        </w:rPr>
        <w:footnoteReference w:id="3"/>
      </w:r>
      <w:bookmarkEnd w:id="29"/>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5CC44A9B"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w:t>
      </w:r>
      <w:r w:rsidR="004723EC" w:rsidRPr="029FD7A3">
        <w:rPr>
          <w:rFonts w:ascii="Arial" w:hAnsi="Arial" w:cs="Arial"/>
          <w:i/>
          <w:iCs/>
        </w:rPr>
        <w:t>ZZVZ</w:t>
      </w:r>
      <w:r w:rsidR="003168D3">
        <w:rPr>
          <w:rFonts w:ascii="Arial" w:hAnsi="Arial" w:cs="Arial"/>
          <w:i/>
          <w:iCs/>
        </w:rPr>
        <w:t>/MPZ</w:t>
      </w:r>
      <w:r w:rsidR="004723EC" w:rsidRPr="029FD7A3">
        <w:rPr>
          <w:rFonts w:ascii="Arial" w:hAnsi="Arial" w:cs="Arial"/>
          <w:i/>
          <w:iCs/>
        </w:rPr>
        <w:t xml:space="preserve">) </w:t>
      </w:r>
      <w:r w:rsidRPr="00A4641A">
        <w:rPr>
          <w:rFonts w:ascii="Arial" w:eastAsia="Times New Roman" w:hAnsi="Arial" w:cs="Arial"/>
          <w:i/>
          <w:iCs/>
        </w:rPr>
        <w:t>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4"/>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5"/>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7A1B6B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6"/>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BB589E">
        <w:rPr>
          <w:rFonts w:ascii="Arial" w:hAnsi="Arial" w:cs="Arial"/>
        </w:rPr>
        <w:t>5</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lastRenderedPageBreak/>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191E146E"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09B252C5" w:rsidR="00781C2D" w:rsidRPr="00C321D5" w:rsidRDefault="00781C2D" w:rsidP="00781C2D">
      <w:pPr>
        <w:jc w:val="both"/>
        <w:rPr>
          <w:rFonts w:ascii="Arial" w:hAnsi="Arial" w:cs="Arial"/>
          <w:i/>
          <w:iCs/>
        </w:rPr>
      </w:pP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 xml:space="preserve">(např. písemná či elektronická komunikace s oslovenými dodavateli, </w:t>
      </w:r>
      <w:r w:rsidRPr="00C321D5">
        <w:rPr>
          <w:rFonts w:ascii="Arial" w:hAnsi="Arial" w:cs="Arial"/>
          <w:i/>
          <w:iCs/>
        </w:rPr>
        <w:lastRenderedPageBreak/>
        <w:t>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08D1CE49"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4723EC"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2409E6">
        <w:rPr>
          <w:rFonts w:ascii="Arial" w:hAnsi="Arial" w:cs="Arial"/>
          <w:i/>
          <w:iCs/>
          <w:highlight w:val="cyan"/>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lastRenderedPageBreak/>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910DEF">
      <w:pPr>
        <w:spacing w:before="120"/>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15033670"/>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15033671"/>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48D1DCC9" w14:textId="273DA2E4"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115033672"/>
      <w:bookmarkEnd w:id="38"/>
      <w:r w:rsidRPr="00D41461">
        <w:rPr>
          <w:rFonts w:ascii="Arial" w:hAnsi="Arial" w:cs="Arial"/>
          <w:caps/>
          <w:sz w:val="26"/>
          <w:szCs w:val="26"/>
        </w:rPr>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15033673"/>
      <w:r w:rsidRPr="008C6ADB">
        <w:rPr>
          <w:rFonts w:ascii="Arial" w:hAnsi="Arial" w:cs="Arial"/>
          <w:caps/>
          <w:sz w:val="26"/>
          <w:szCs w:val="26"/>
        </w:rPr>
        <w:t>PŘÍLOHY</w:t>
      </w:r>
      <w:bookmarkEnd w:id="41"/>
    </w:p>
    <w:sectPr w:rsidR="008C6ADB" w:rsidRPr="008C6ADB" w:rsidSect="00732258">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3322"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4776408"/>
      <w:docPartObj>
        <w:docPartGallery w:val="Page Numbers (Bottom of Page)"/>
        <w:docPartUnique/>
      </w:docPartObj>
    </w:sdtPr>
    <w:sdtEndPr/>
    <w:sdtContent>
      <w:p w14:paraId="67496794" w14:textId="4ECD9C60" w:rsidR="00E73632" w:rsidRDefault="00E73632">
        <w:pPr>
          <w:pStyle w:val="Zpat"/>
          <w:jc w:val="right"/>
        </w:pPr>
        <w:r>
          <w:fldChar w:fldCharType="begin"/>
        </w:r>
        <w:r>
          <w:instrText>PAGE   \* MERGEFORMAT</w:instrText>
        </w:r>
        <w:r>
          <w:fldChar w:fldCharType="separate"/>
        </w:r>
        <w:r>
          <w:t>2</w:t>
        </w:r>
        <w:r>
          <w:fldChar w:fldCharType="end"/>
        </w:r>
      </w:p>
    </w:sdtContent>
  </w:sdt>
  <w:p w14:paraId="6F4B6526" w14:textId="77777777" w:rsidR="00E73632" w:rsidRDefault="00E736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FCD93" w14:textId="77777777" w:rsidR="00E73632" w:rsidRDefault="00E736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1180488F" w14:textId="231F81BF" w:rsidR="009657C6" w:rsidRDefault="009657C6">
      <w:pPr>
        <w:pStyle w:val="Textpoznpodarou"/>
      </w:pPr>
      <w:r>
        <w:rPr>
          <w:rStyle w:val="Znakapoznpodarou"/>
        </w:rPr>
        <w:footnoteRef/>
      </w:r>
      <w:r>
        <w:t xml:space="preserve"> </w:t>
      </w:r>
      <w:r w:rsidRPr="009657C6">
        <w:t xml:space="preserve">  Platí pouze pro žadatele typu NNO</w:t>
      </w:r>
    </w:p>
  </w:footnote>
  <w:footnote w:id="3">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4">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2B7E1789" w14:textId="6CFDAA4B" w:rsidR="00E73632" w:rsidRDefault="00E73632" w:rsidP="00A4641A">
      <w:pPr>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7">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051F"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ABAF250" w:rsidR="00E73632" w:rsidRDefault="00E73632" w:rsidP="008A17FD">
    <w:pPr>
      <w:pStyle w:val="Zhlav"/>
      <w:jc w:val="center"/>
    </w:pPr>
  </w:p>
  <w:p w14:paraId="4449436B" w14:textId="77777777" w:rsidR="00E73632" w:rsidRDefault="00E736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429CB" w14:textId="77777777" w:rsidR="00E73632" w:rsidRDefault="00E7363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E73632" w:rsidRDefault="00E73632">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10083113">
    <w:abstractNumId w:val="12"/>
  </w:num>
  <w:num w:numId="2" w16cid:durableId="1132987159">
    <w:abstractNumId w:val="3"/>
  </w:num>
  <w:num w:numId="3" w16cid:durableId="1005784788">
    <w:abstractNumId w:val="9"/>
  </w:num>
  <w:num w:numId="4" w16cid:durableId="727849615">
    <w:abstractNumId w:val="4"/>
  </w:num>
  <w:num w:numId="5" w16cid:durableId="104159042">
    <w:abstractNumId w:val="1"/>
  </w:num>
  <w:num w:numId="6" w16cid:durableId="1174222988">
    <w:abstractNumId w:val="10"/>
  </w:num>
  <w:num w:numId="7" w16cid:durableId="188492884">
    <w:abstractNumId w:val="5"/>
  </w:num>
  <w:num w:numId="8" w16cid:durableId="430659976">
    <w:abstractNumId w:val="6"/>
  </w:num>
  <w:num w:numId="9" w16cid:durableId="627049610">
    <w:abstractNumId w:val="2"/>
  </w:num>
  <w:num w:numId="10" w16cid:durableId="1867518795">
    <w:abstractNumId w:val="8"/>
  </w:num>
  <w:num w:numId="11" w16cid:durableId="349114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7942334">
    <w:abstractNumId w:val="13"/>
  </w:num>
  <w:num w:numId="13" w16cid:durableId="1669675663">
    <w:abstractNumId w:val="1"/>
  </w:num>
  <w:num w:numId="14" w16cid:durableId="1226450158">
    <w:abstractNumId w:val="12"/>
  </w:num>
  <w:num w:numId="15" w16cid:durableId="278717">
    <w:abstractNumId w:val="7"/>
  </w:num>
  <w:num w:numId="16" w16cid:durableId="1111775887">
    <w:abstractNumId w:val="11"/>
  </w:num>
  <w:num w:numId="17" w16cid:durableId="113803472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9"/>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08E6"/>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16E4"/>
    <w:rsid w:val="001B37E4"/>
    <w:rsid w:val="001B4F70"/>
    <w:rsid w:val="001B61B7"/>
    <w:rsid w:val="001B755D"/>
    <w:rsid w:val="001C3E74"/>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68D3"/>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12D"/>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1F2E"/>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91EEF"/>
    <w:rsid w:val="00592E0A"/>
    <w:rsid w:val="005948B5"/>
    <w:rsid w:val="00594C3D"/>
    <w:rsid w:val="00595AA4"/>
    <w:rsid w:val="00595B98"/>
    <w:rsid w:val="00596086"/>
    <w:rsid w:val="00596E0B"/>
    <w:rsid w:val="005A01A5"/>
    <w:rsid w:val="005A02AC"/>
    <w:rsid w:val="005A160B"/>
    <w:rsid w:val="005A1614"/>
    <w:rsid w:val="005A17FE"/>
    <w:rsid w:val="005A1D7F"/>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0D3A"/>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49A4"/>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1E79"/>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E74"/>
    <w:rsid w:val="008D0051"/>
    <w:rsid w:val="008D05CB"/>
    <w:rsid w:val="008D1389"/>
    <w:rsid w:val="008D16E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4E8"/>
    <w:rsid w:val="0095205D"/>
    <w:rsid w:val="00954C7C"/>
    <w:rsid w:val="00957947"/>
    <w:rsid w:val="009607CF"/>
    <w:rsid w:val="00961249"/>
    <w:rsid w:val="00961ADD"/>
    <w:rsid w:val="00962598"/>
    <w:rsid w:val="00963AFF"/>
    <w:rsid w:val="00964210"/>
    <w:rsid w:val="009657C6"/>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89E"/>
    <w:rsid w:val="00BB5E7E"/>
    <w:rsid w:val="00BC074E"/>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00C"/>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68BD"/>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A4D"/>
    <w:rsid w:val="00E4038D"/>
    <w:rsid w:val="00E40717"/>
    <w:rsid w:val="00E41549"/>
    <w:rsid w:val="00E4265A"/>
    <w:rsid w:val="00E45C73"/>
    <w:rsid w:val="00E51CAA"/>
    <w:rsid w:val="00E54AAE"/>
    <w:rsid w:val="00E556CC"/>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C5D"/>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442C30A"/>
    <w:rsid w:val="2611EC0C"/>
    <w:rsid w:val="285C51E2"/>
    <w:rsid w:val="2D593DFB"/>
    <w:rsid w:val="311D9C85"/>
    <w:rsid w:val="324C2BCF"/>
    <w:rsid w:val="35B4D4D1"/>
    <w:rsid w:val="489A8E04"/>
    <w:rsid w:val="5299CD1F"/>
    <w:rsid w:val="544509A3"/>
    <w:rsid w:val="5B404522"/>
    <w:rsid w:val="5E1122E0"/>
    <w:rsid w:val="5E45D6B5"/>
    <w:rsid w:val="671801FB"/>
    <w:rsid w:val="67D3909E"/>
    <w:rsid w:val="71973511"/>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0A6336DD-202A-4BB3-9714-7CC42FAFD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EBD99-F8B7-4905-8636-706209845CF6}">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3E94CB9-D65B-41D5-B74A-DB4428F9911D}">
  <ds:schemaRefs>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elements/1.1/"/>
    <ds:schemaRef ds:uri="38a97ebd-7b55-4e0a-b11e-b1f20907ee6a"/>
    <ds:schemaRef ds:uri="96f83003-48fd-4f52-836f-d78a4dd9c06d"/>
    <ds:schemaRef ds:uri="http://schemas.microsoft.com/office/2006/documentManagement/typ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3392</Words>
  <Characters>20017</Characters>
  <Application>Microsoft Office Word</Application>
  <DocSecurity>0</DocSecurity>
  <Lines>166</Lines>
  <Paragraphs>46</Paragraphs>
  <ScaleCrop>false</ScaleCrop>
  <Company/>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Pávková Lenka</cp:lastModifiedBy>
  <cp:revision>30</cp:revision>
  <cp:lastPrinted>2022-04-14T06:45:00Z</cp:lastPrinted>
  <dcterms:created xsi:type="dcterms:W3CDTF">2022-08-26T09:13:00Z</dcterms:created>
  <dcterms:modified xsi:type="dcterms:W3CDTF">2025-09-17T09:52:00Z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